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  <w:t>排痰仪</w:t>
      </w: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color w:val="auto"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协助术后、体弱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患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者增强排除呼吸系统痰液等分泌物的能力，改善淤滞的肺部血液循环状况，预防、减少呼吸系统并发症的发生。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探头振动式排痰仪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hint="default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至少配备4种不同大小的探头，其中包括U型探头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10A90FC4"/>
    <w:rsid w:val="24F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1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2023-07-31T03:24:52Z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DBA68AE018584012841A907D1F336D76_12</vt:lpwstr>
  </property>
</Properties>
</file>